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9959A" w14:textId="77777777" w:rsidR="00E3361B" w:rsidRDefault="00E336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C19E9" w14:paraId="1B2CB83F" w14:textId="77777777" w:rsidTr="006B36E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4B4BC" w14:textId="74C0299E" w:rsidR="00AC19E9" w:rsidRDefault="00151A4D" w:rsidP="006B36E6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Cathedral Architect</w:t>
            </w:r>
            <w:r w:rsidR="00E3361B">
              <w:rPr>
                <w:b/>
                <w:bCs/>
                <w:color w:val="0070C0"/>
                <w:sz w:val="28"/>
                <w:szCs w:val="28"/>
              </w:rPr>
              <w:t xml:space="preserve"> (Surveyor of the Fabric)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, Cathedral of </w:t>
            </w:r>
          </w:p>
          <w:p w14:paraId="0C86DD9C" w14:textId="7BCE44BA" w:rsidR="00151A4D" w:rsidRPr="00151A4D" w:rsidRDefault="00151A4D" w:rsidP="006B36E6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St John the Baptist, Norwich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CF05655" w14:textId="77777777" w:rsidR="00AC19E9" w:rsidRDefault="00AC19E9" w:rsidP="00AC19E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BCD2EC4" wp14:editId="7987DCD5">
                  <wp:extent cx="2229519" cy="587396"/>
                  <wp:effectExtent l="0" t="0" r="0" b="3175"/>
                  <wp:docPr id="1" name="Picture 1" descr="diocese of east anglia logo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ocese of east anglia logo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763" cy="58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A519A9" w14:textId="77777777" w:rsidR="00F85F22" w:rsidRDefault="00F85F22" w:rsidP="00AC19E9">
      <w:pPr>
        <w:jc w:val="center"/>
      </w:pPr>
    </w:p>
    <w:p w14:paraId="61D63AE4" w14:textId="178901CC" w:rsidR="00C56E54" w:rsidRPr="006B36E6" w:rsidRDefault="00151A4D" w:rsidP="00C56E54">
      <w:pPr>
        <w:jc w:val="center"/>
        <w:rPr>
          <w:b/>
          <w:sz w:val="26"/>
        </w:rPr>
      </w:pPr>
      <w:r>
        <w:rPr>
          <w:b/>
          <w:sz w:val="26"/>
        </w:rPr>
        <w:t>Role</w:t>
      </w:r>
      <w:r w:rsidR="00C56E54" w:rsidRPr="006B36E6">
        <w:rPr>
          <w:b/>
          <w:sz w:val="26"/>
        </w:rPr>
        <w:t xml:space="preserve"> Description</w:t>
      </w:r>
    </w:p>
    <w:p w14:paraId="729E1624" w14:textId="3F5D710D" w:rsidR="00AC19E9" w:rsidRPr="00D71B3B" w:rsidRDefault="00AC19E9" w:rsidP="00B37C15">
      <w:pPr>
        <w:spacing w:line="20" w:lineRule="atLeast"/>
        <w:rPr>
          <w:b/>
          <w:color w:val="0070C0"/>
          <w:sz w:val="24"/>
        </w:rPr>
      </w:pPr>
      <w:r w:rsidRPr="00151A4D">
        <w:rPr>
          <w:b/>
          <w:color w:val="0070C0"/>
          <w:sz w:val="24"/>
        </w:rPr>
        <w:t>Purpose</w:t>
      </w:r>
    </w:p>
    <w:p w14:paraId="35C450B3" w14:textId="77777777" w:rsidR="00AC19E9" w:rsidRPr="004D3324" w:rsidRDefault="00AC19E9" w:rsidP="00B37C15">
      <w:pPr>
        <w:spacing w:line="20" w:lineRule="atLeast"/>
        <w:jc w:val="center"/>
        <w:rPr>
          <w:b/>
        </w:rPr>
      </w:pPr>
    </w:p>
    <w:p w14:paraId="30D6F364" w14:textId="60831696" w:rsidR="00AC19E9" w:rsidRDefault="003111CE" w:rsidP="004D3324">
      <w:pPr>
        <w:spacing w:line="240" w:lineRule="auto"/>
        <w:rPr>
          <w:sz w:val="24"/>
        </w:rPr>
      </w:pPr>
      <w:r w:rsidRPr="003111CE">
        <w:rPr>
          <w:sz w:val="24"/>
        </w:rPr>
        <w:t>The</w:t>
      </w:r>
      <w:r w:rsidR="00151A4D">
        <w:rPr>
          <w:sz w:val="24"/>
        </w:rPr>
        <w:t xml:space="preserve"> Cathedral Architect </w:t>
      </w:r>
      <w:r w:rsidR="00C77775">
        <w:rPr>
          <w:sz w:val="24"/>
        </w:rPr>
        <w:t xml:space="preserve">(Surveyor of the Works) </w:t>
      </w:r>
      <w:r w:rsidR="00151A4D">
        <w:rPr>
          <w:sz w:val="24"/>
        </w:rPr>
        <w:t>has overall responsibility for advising the Bishop and the Trustees of the Diocese on all aspects of the fabric of the Cathedral Church of St John the Baptist</w:t>
      </w:r>
      <w:r>
        <w:rPr>
          <w:sz w:val="24"/>
        </w:rPr>
        <w:t>.</w:t>
      </w:r>
    </w:p>
    <w:p w14:paraId="2BF69320" w14:textId="77777777" w:rsidR="003111CE" w:rsidRDefault="003111CE" w:rsidP="004D3324">
      <w:pPr>
        <w:spacing w:line="240" w:lineRule="auto"/>
        <w:rPr>
          <w:sz w:val="24"/>
        </w:rPr>
      </w:pPr>
    </w:p>
    <w:p w14:paraId="6585C2F5" w14:textId="77777777" w:rsidR="004D3324" w:rsidRDefault="004D3324" w:rsidP="00151A4D">
      <w:pPr>
        <w:spacing w:line="240" w:lineRule="auto"/>
        <w:rPr>
          <w:sz w:val="24"/>
        </w:rPr>
      </w:pPr>
    </w:p>
    <w:p w14:paraId="57950DEA" w14:textId="46C56028" w:rsidR="004D3324" w:rsidRDefault="004D3324" w:rsidP="004D3324">
      <w:pPr>
        <w:spacing w:line="240" w:lineRule="auto"/>
        <w:ind w:left="2127" w:hanging="2127"/>
        <w:rPr>
          <w:b/>
          <w:color w:val="0070C0"/>
          <w:sz w:val="24"/>
        </w:rPr>
      </w:pPr>
      <w:r w:rsidRPr="00D71B3B">
        <w:rPr>
          <w:b/>
          <w:color w:val="0070C0"/>
          <w:sz w:val="24"/>
        </w:rPr>
        <w:t>Duties and Responsibilities</w:t>
      </w:r>
    </w:p>
    <w:p w14:paraId="7AB54D7F" w14:textId="77777777" w:rsidR="003111CE" w:rsidRDefault="003111CE" w:rsidP="004D3324">
      <w:pPr>
        <w:spacing w:line="240" w:lineRule="auto"/>
        <w:ind w:left="2127" w:hanging="2127"/>
        <w:rPr>
          <w:b/>
          <w:color w:val="0070C0"/>
          <w:sz w:val="24"/>
        </w:rPr>
      </w:pPr>
    </w:p>
    <w:p w14:paraId="38BE1E06" w14:textId="48F668E1" w:rsidR="003111CE" w:rsidRPr="003111CE" w:rsidRDefault="003111CE" w:rsidP="003111CE">
      <w:pPr>
        <w:spacing w:line="240" w:lineRule="auto"/>
        <w:ind w:left="2127" w:hanging="2127"/>
        <w:jc w:val="both"/>
        <w:rPr>
          <w:bCs/>
          <w:sz w:val="24"/>
        </w:rPr>
      </w:pPr>
      <w:r w:rsidRPr="003111CE">
        <w:rPr>
          <w:bCs/>
          <w:sz w:val="24"/>
        </w:rPr>
        <w:t xml:space="preserve">• To </w:t>
      </w:r>
      <w:r w:rsidR="00151A4D">
        <w:rPr>
          <w:bCs/>
          <w:sz w:val="24"/>
        </w:rPr>
        <w:t xml:space="preserve">be responsible for Quinquennial Inspections </w:t>
      </w:r>
      <w:r w:rsidR="005313F5">
        <w:rPr>
          <w:bCs/>
          <w:sz w:val="24"/>
        </w:rPr>
        <w:t xml:space="preserve">of the Cathedral </w:t>
      </w:r>
      <w:r w:rsidR="00151A4D">
        <w:rPr>
          <w:bCs/>
          <w:sz w:val="24"/>
        </w:rPr>
        <w:t xml:space="preserve">and </w:t>
      </w:r>
      <w:r w:rsidR="005313F5">
        <w:rPr>
          <w:bCs/>
          <w:sz w:val="24"/>
        </w:rPr>
        <w:t>subsequent Report</w:t>
      </w:r>
      <w:r w:rsidR="00151A4D">
        <w:rPr>
          <w:bCs/>
          <w:sz w:val="24"/>
        </w:rPr>
        <w:t>s</w:t>
      </w:r>
      <w:r w:rsidRPr="003111CE">
        <w:rPr>
          <w:bCs/>
          <w:sz w:val="24"/>
        </w:rPr>
        <w:t>.</w:t>
      </w:r>
    </w:p>
    <w:p w14:paraId="201C7B59" w14:textId="251196D4" w:rsidR="005313F5" w:rsidRDefault="003111CE" w:rsidP="005313F5">
      <w:pPr>
        <w:spacing w:line="240" w:lineRule="auto"/>
        <w:ind w:left="2127" w:hanging="2127"/>
        <w:jc w:val="both"/>
        <w:rPr>
          <w:bCs/>
          <w:sz w:val="24"/>
        </w:rPr>
      </w:pPr>
      <w:r w:rsidRPr="003111CE">
        <w:rPr>
          <w:bCs/>
          <w:sz w:val="24"/>
        </w:rPr>
        <w:t xml:space="preserve">• </w:t>
      </w:r>
      <w:r w:rsidR="005313F5">
        <w:rPr>
          <w:bCs/>
          <w:sz w:val="24"/>
        </w:rPr>
        <w:t>To report annually to the Bishop and Trustees on works carried out during the year, progress made with implementing the recommendations of the</w:t>
      </w:r>
      <w:r w:rsidR="00C77775">
        <w:rPr>
          <w:bCs/>
          <w:sz w:val="24"/>
        </w:rPr>
        <w:t xml:space="preserve"> </w:t>
      </w:r>
      <w:r w:rsidR="005313F5">
        <w:rPr>
          <w:bCs/>
          <w:sz w:val="24"/>
        </w:rPr>
        <w:t>Quinquennial Report, and any other matters relevant to the care and conservation of the Cathedral</w:t>
      </w:r>
    </w:p>
    <w:p w14:paraId="17154618" w14:textId="77777777" w:rsidR="005313F5" w:rsidRDefault="005313F5" w:rsidP="005313F5">
      <w:pPr>
        <w:pStyle w:val="ListParagraph"/>
        <w:numPr>
          <w:ilvl w:val="0"/>
          <w:numId w:val="7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attend meetings of the Cathedral Fabric Committee in an advisory capacity</w:t>
      </w:r>
    </w:p>
    <w:p w14:paraId="3CCAECA4" w14:textId="39FAE4D7" w:rsidR="005313F5" w:rsidRDefault="005313F5" w:rsidP="005313F5">
      <w:pPr>
        <w:pStyle w:val="ListParagraph"/>
        <w:numPr>
          <w:ilvl w:val="0"/>
          <w:numId w:val="7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contribute to contingency planning for fire and emergencies</w:t>
      </w:r>
    </w:p>
    <w:p w14:paraId="0758E73C" w14:textId="0B8695BE" w:rsidR="005313F5" w:rsidRDefault="005313F5" w:rsidP="005313F5">
      <w:pPr>
        <w:pStyle w:val="ListParagraph"/>
        <w:numPr>
          <w:ilvl w:val="0"/>
          <w:numId w:val="7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set out a forward plan for maintenance, repairs and improvements to the Cathedral</w:t>
      </w:r>
    </w:p>
    <w:p w14:paraId="297F96B7" w14:textId="72A6079F" w:rsidR="005313F5" w:rsidRDefault="005313F5" w:rsidP="005313F5">
      <w:pPr>
        <w:pStyle w:val="ListParagraph"/>
        <w:numPr>
          <w:ilvl w:val="0"/>
          <w:numId w:val="7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contribute to planning for any development work affecting the Cathedral</w:t>
      </w:r>
    </w:p>
    <w:p w14:paraId="3C1DE180" w14:textId="74A8C07A" w:rsidR="005313F5" w:rsidRDefault="005313F5" w:rsidP="005313F5">
      <w:pPr>
        <w:pStyle w:val="ListParagraph"/>
        <w:numPr>
          <w:ilvl w:val="0"/>
          <w:numId w:val="7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To commission specialist advice </w:t>
      </w:r>
    </w:p>
    <w:p w14:paraId="062DE84C" w14:textId="1D76AB5D" w:rsidR="005313F5" w:rsidRDefault="005313F5" w:rsidP="005313F5">
      <w:pPr>
        <w:pStyle w:val="ListParagraph"/>
        <w:numPr>
          <w:ilvl w:val="0"/>
          <w:numId w:val="7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give overall professional direction to repairs and structural alterations</w:t>
      </w:r>
    </w:p>
    <w:p w14:paraId="152F1DC1" w14:textId="1FF5753D" w:rsidR="00E3361B" w:rsidRPr="005313F5" w:rsidRDefault="00E3361B" w:rsidP="005313F5">
      <w:pPr>
        <w:pStyle w:val="ListParagraph"/>
        <w:numPr>
          <w:ilvl w:val="0"/>
          <w:numId w:val="7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To liaise with the Diocese’s Historic </w:t>
      </w:r>
      <w:proofErr w:type="gramStart"/>
      <w:r>
        <w:rPr>
          <w:bCs/>
          <w:sz w:val="24"/>
        </w:rPr>
        <w:t>Churches</w:t>
      </w:r>
      <w:proofErr w:type="gramEnd"/>
      <w:r>
        <w:rPr>
          <w:bCs/>
          <w:sz w:val="24"/>
        </w:rPr>
        <w:t xml:space="preserve"> Support Officer and the Secretary of the Historic Churches Committee about proposals for works.</w:t>
      </w:r>
    </w:p>
    <w:p w14:paraId="0C43ACD7" w14:textId="20D17FB1" w:rsidR="004D3324" w:rsidRDefault="005313F5" w:rsidP="00151A4D">
      <w:pPr>
        <w:spacing w:line="240" w:lineRule="auto"/>
        <w:ind w:left="2127" w:hanging="2127"/>
        <w:jc w:val="both"/>
        <w:rPr>
          <w:b/>
          <w:sz w:val="24"/>
        </w:rPr>
      </w:pPr>
      <w:r>
        <w:rPr>
          <w:bCs/>
          <w:sz w:val="24"/>
        </w:rPr>
        <w:t xml:space="preserve"> </w:t>
      </w:r>
    </w:p>
    <w:p w14:paraId="7B52D899" w14:textId="77777777" w:rsidR="006B36E6" w:rsidRDefault="006B36E6" w:rsidP="006B36E6">
      <w:pPr>
        <w:spacing w:line="240" w:lineRule="auto"/>
        <w:ind w:left="2127" w:hanging="2127"/>
        <w:rPr>
          <w:b/>
          <w:color w:val="0070C0"/>
          <w:sz w:val="24"/>
        </w:rPr>
      </w:pPr>
      <w:r>
        <w:rPr>
          <w:b/>
          <w:color w:val="0070C0"/>
          <w:sz w:val="24"/>
        </w:rPr>
        <w:t>Person Specification</w:t>
      </w:r>
    </w:p>
    <w:p w14:paraId="4DA48E05" w14:textId="77777777" w:rsidR="00E3361B" w:rsidRDefault="00E3361B" w:rsidP="00A050BD">
      <w:pPr>
        <w:spacing w:line="240" w:lineRule="auto"/>
        <w:rPr>
          <w:b/>
          <w:sz w:val="24"/>
        </w:rPr>
      </w:pPr>
    </w:p>
    <w:p w14:paraId="59154EDB" w14:textId="4A3EEE35" w:rsidR="00E3361B" w:rsidRDefault="00E3361B" w:rsidP="006B36E6">
      <w:pPr>
        <w:spacing w:line="240" w:lineRule="auto"/>
        <w:ind w:left="2127" w:hanging="2127"/>
        <w:rPr>
          <w:bCs/>
          <w:sz w:val="24"/>
        </w:rPr>
      </w:pPr>
      <w:r>
        <w:rPr>
          <w:bCs/>
          <w:sz w:val="24"/>
        </w:rPr>
        <w:t>The holder of this role should be either</w:t>
      </w:r>
    </w:p>
    <w:p w14:paraId="6C10A11C" w14:textId="77777777" w:rsidR="00E3361B" w:rsidRDefault="00E3361B" w:rsidP="006B36E6">
      <w:pPr>
        <w:spacing w:line="240" w:lineRule="auto"/>
        <w:ind w:left="2127" w:hanging="2127"/>
        <w:rPr>
          <w:bCs/>
          <w:sz w:val="24"/>
        </w:rPr>
      </w:pPr>
    </w:p>
    <w:p w14:paraId="3B10FA73" w14:textId="09DBF3F7" w:rsidR="00E3361B" w:rsidRDefault="00E3361B" w:rsidP="00E3361B">
      <w:pPr>
        <w:pStyle w:val="ListParagraph"/>
        <w:numPr>
          <w:ilvl w:val="0"/>
          <w:numId w:val="6"/>
        </w:numPr>
        <w:spacing w:line="240" w:lineRule="auto"/>
        <w:rPr>
          <w:bCs/>
          <w:sz w:val="24"/>
        </w:rPr>
      </w:pPr>
      <w:r>
        <w:rPr>
          <w:bCs/>
          <w:sz w:val="24"/>
        </w:rPr>
        <w:t>A registered architect; or</w:t>
      </w:r>
    </w:p>
    <w:p w14:paraId="482DE288" w14:textId="3DE8B6F4" w:rsidR="00E3361B" w:rsidRPr="00E3361B" w:rsidRDefault="00E3361B" w:rsidP="00E3361B">
      <w:pPr>
        <w:pStyle w:val="ListParagraph"/>
        <w:numPr>
          <w:ilvl w:val="0"/>
          <w:numId w:val="6"/>
        </w:numPr>
        <w:spacing w:line="240" w:lineRule="auto"/>
        <w:rPr>
          <w:bCs/>
          <w:sz w:val="24"/>
        </w:rPr>
      </w:pPr>
      <w:r>
        <w:rPr>
          <w:bCs/>
          <w:sz w:val="24"/>
        </w:rPr>
        <w:t>A member of the Royal Institution of Chartered Surveyors who is qualified as a chartered building surveyor</w:t>
      </w:r>
    </w:p>
    <w:p w14:paraId="450AB92C" w14:textId="77777777" w:rsidR="003111CE" w:rsidRDefault="003111CE" w:rsidP="006B36E6">
      <w:pPr>
        <w:spacing w:line="240" w:lineRule="auto"/>
        <w:ind w:left="2127" w:hanging="2127"/>
        <w:rPr>
          <w:b/>
          <w:color w:val="0070C0"/>
          <w:sz w:val="24"/>
        </w:rPr>
      </w:pPr>
    </w:p>
    <w:p w14:paraId="2F7DC549" w14:textId="62D36151" w:rsidR="00E3361B" w:rsidRDefault="00E3361B" w:rsidP="006B36E6">
      <w:pPr>
        <w:spacing w:line="240" w:lineRule="auto"/>
        <w:ind w:left="2127" w:hanging="2127"/>
        <w:rPr>
          <w:bCs/>
          <w:sz w:val="24"/>
        </w:rPr>
      </w:pPr>
      <w:r>
        <w:rPr>
          <w:bCs/>
          <w:sz w:val="24"/>
        </w:rPr>
        <w:t>and</w:t>
      </w:r>
    </w:p>
    <w:p w14:paraId="30247F2B" w14:textId="77777777" w:rsidR="00E3361B" w:rsidRDefault="00E3361B" w:rsidP="006B36E6">
      <w:pPr>
        <w:spacing w:line="240" w:lineRule="auto"/>
        <w:ind w:left="2127" w:hanging="2127"/>
        <w:rPr>
          <w:bCs/>
          <w:sz w:val="24"/>
        </w:rPr>
      </w:pPr>
    </w:p>
    <w:p w14:paraId="4A0FE02F" w14:textId="4E2D8CA7" w:rsidR="00E3361B" w:rsidRDefault="00E3361B" w:rsidP="00E3361B">
      <w:pPr>
        <w:pStyle w:val="ListParagraph"/>
        <w:numPr>
          <w:ilvl w:val="0"/>
          <w:numId w:val="6"/>
        </w:numPr>
        <w:spacing w:line="240" w:lineRule="auto"/>
        <w:rPr>
          <w:bCs/>
          <w:sz w:val="24"/>
        </w:rPr>
      </w:pPr>
      <w:r>
        <w:rPr>
          <w:bCs/>
          <w:sz w:val="24"/>
        </w:rPr>
        <w:t>An accredited conservation professional.</w:t>
      </w:r>
    </w:p>
    <w:p w14:paraId="1460875E" w14:textId="77777777" w:rsidR="00E3361B" w:rsidRDefault="00E3361B" w:rsidP="00E3361B">
      <w:pPr>
        <w:spacing w:line="240" w:lineRule="auto"/>
        <w:rPr>
          <w:bCs/>
          <w:sz w:val="24"/>
        </w:rPr>
      </w:pPr>
    </w:p>
    <w:p w14:paraId="7F46AE40" w14:textId="77777777" w:rsidR="00E3361B" w:rsidRDefault="00E3361B" w:rsidP="00E3361B">
      <w:pPr>
        <w:spacing w:line="240" w:lineRule="auto"/>
        <w:rPr>
          <w:bCs/>
          <w:sz w:val="24"/>
        </w:rPr>
      </w:pPr>
      <w:r>
        <w:rPr>
          <w:bCs/>
          <w:sz w:val="24"/>
        </w:rPr>
        <w:t xml:space="preserve">They should be able to demonstrate </w:t>
      </w:r>
    </w:p>
    <w:p w14:paraId="392DC9DB" w14:textId="77777777" w:rsidR="00E3361B" w:rsidRDefault="00E3361B" w:rsidP="00E3361B">
      <w:pPr>
        <w:spacing w:line="240" w:lineRule="auto"/>
        <w:rPr>
          <w:bCs/>
          <w:sz w:val="24"/>
        </w:rPr>
      </w:pPr>
    </w:p>
    <w:p w14:paraId="7C40C372" w14:textId="13FC93F4" w:rsidR="00E3361B" w:rsidRDefault="00E3361B" w:rsidP="00E3361B">
      <w:pPr>
        <w:pStyle w:val="ListParagraph"/>
        <w:numPr>
          <w:ilvl w:val="0"/>
          <w:numId w:val="6"/>
        </w:numPr>
        <w:spacing w:line="240" w:lineRule="auto"/>
        <w:rPr>
          <w:bCs/>
          <w:sz w:val="24"/>
        </w:rPr>
      </w:pPr>
      <w:r w:rsidRPr="00E3361B">
        <w:rPr>
          <w:bCs/>
          <w:sz w:val="24"/>
        </w:rPr>
        <w:t>extensive experience of church repairs and re-orderings</w:t>
      </w:r>
    </w:p>
    <w:p w14:paraId="5277D667" w14:textId="6E137A45" w:rsidR="00E3361B" w:rsidRDefault="00E3361B" w:rsidP="00E3361B">
      <w:pPr>
        <w:pStyle w:val="ListParagraph"/>
        <w:numPr>
          <w:ilvl w:val="0"/>
          <w:numId w:val="6"/>
        </w:numPr>
        <w:spacing w:line="240" w:lineRule="auto"/>
        <w:rPr>
          <w:bCs/>
          <w:sz w:val="24"/>
        </w:rPr>
      </w:pPr>
      <w:r>
        <w:rPr>
          <w:bCs/>
          <w:sz w:val="24"/>
        </w:rPr>
        <w:t>an understanding of the functioning of the liturgy and its impact on the Cathedral fabric</w:t>
      </w:r>
    </w:p>
    <w:p w14:paraId="3A0739C9" w14:textId="6F4BD9F3" w:rsidR="00E3361B" w:rsidRDefault="00E3361B" w:rsidP="00E3361B">
      <w:pPr>
        <w:pStyle w:val="ListParagraph"/>
        <w:numPr>
          <w:ilvl w:val="0"/>
          <w:numId w:val="6"/>
        </w:numPr>
        <w:spacing w:line="240" w:lineRule="auto"/>
        <w:rPr>
          <w:bCs/>
          <w:sz w:val="24"/>
        </w:rPr>
      </w:pPr>
      <w:r>
        <w:rPr>
          <w:bCs/>
          <w:sz w:val="24"/>
        </w:rPr>
        <w:t>proven design skills</w:t>
      </w:r>
    </w:p>
    <w:p w14:paraId="1B3D9BAC" w14:textId="49E9B1FC" w:rsidR="00E3361B" w:rsidRDefault="00E3361B" w:rsidP="00E3361B">
      <w:pPr>
        <w:pStyle w:val="ListParagraph"/>
        <w:numPr>
          <w:ilvl w:val="0"/>
          <w:numId w:val="6"/>
        </w:numPr>
        <w:spacing w:line="240" w:lineRule="auto"/>
        <w:rPr>
          <w:bCs/>
          <w:sz w:val="24"/>
        </w:rPr>
      </w:pPr>
      <w:r>
        <w:rPr>
          <w:bCs/>
          <w:sz w:val="24"/>
        </w:rPr>
        <w:t>a particular knowledge of the history of architecture</w:t>
      </w:r>
    </w:p>
    <w:p w14:paraId="20939704" w14:textId="59627787" w:rsidR="00E3361B" w:rsidRDefault="00E3361B" w:rsidP="00E3361B">
      <w:pPr>
        <w:pStyle w:val="ListParagraph"/>
        <w:numPr>
          <w:ilvl w:val="0"/>
          <w:numId w:val="6"/>
        </w:numPr>
        <w:spacing w:line="240" w:lineRule="auto"/>
        <w:rPr>
          <w:bCs/>
          <w:sz w:val="24"/>
        </w:rPr>
      </w:pPr>
      <w:r>
        <w:rPr>
          <w:bCs/>
          <w:sz w:val="24"/>
        </w:rPr>
        <w:t>significant experience managing large and complex projects</w:t>
      </w:r>
    </w:p>
    <w:p w14:paraId="07ABCA68" w14:textId="438815F4" w:rsidR="00E3361B" w:rsidRDefault="00E3361B" w:rsidP="00E3361B">
      <w:pPr>
        <w:pStyle w:val="ListParagraph"/>
        <w:numPr>
          <w:ilvl w:val="0"/>
          <w:numId w:val="6"/>
        </w:numPr>
        <w:spacing w:line="240" w:lineRule="auto"/>
        <w:rPr>
          <w:bCs/>
          <w:sz w:val="24"/>
        </w:rPr>
      </w:pPr>
      <w:r>
        <w:rPr>
          <w:bCs/>
          <w:sz w:val="24"/>
        </w:rPr>
        <w:t xml:space="preserve">experience of </w:t>
      </w:r>
      <w:proofErr w:type="spellStart"/>
      <w:r>
        <w:rPr>
          <w:bCs/>
          <w:sz w:val="24"/>
        </w:rPr>
        <w:t>masterplanning</w:t>
      </w:r>
      <w:proofErr w:type="spellEnd"/>
      <w:r>
        <w:rPr>
          <w:bCs/>
          <w:sz w:val="24"/>
        </w:rPr>
        <w:t xml:space="preserve"> sites</w:t>
      </w:r>
    </w:p>
    <w:p w14:paraId="78735303" w14:textId="4247FD5A" w:rsidR="00E3361B" w:rsidRDefault="00E3361B" w:rsidP="00E3361B">
      <w:pPr>
        <w:pStyle w:val="ListParagraph"/>
        <w:numPr>
          <w:ilvl w:val="0"/>
          <w:numId w:val="6"/>
        </w:numPr>
        <w:spacing w:line="240" w:lineRule="auto"/>
        <w:rPr>
          <w:bCs/>
          <w:sz w:val="24"/>
        </w:rPr>
      </w:pPr>
      <w:r>
        <w:rPr>
          <w:bCs/>
          <w:sz w:val="24"/>
        </w:rPr>
        <w:t>an ability to present well in the written and spoken word and by drawings</w:t>
      </w:r>
    </w:p>
    <w:p w14:paraId="4D0ABBDE" w14:textId="4AE27E62" w:rsidR="00E3361B" w:rsidRDefault="00E3361B" w:rsidP="00E3361B">
      <w:pPr>
        <w:pStyle w:val="ListParagraph"/>
        <w:numPr>
          <w:ilvl w:val="0"/>
          <w:numId w:val="6"/>
        </w:numPr>
        <w:spacing w:line="240" w:lineRule="auto"/>
        <w:rPr>
          <w:bCs/>
          <w:sz w:val="24"/>
        </w:rPr>
      </w:pPr>
      <w:r>
        <w:rPr>
          <w:bCs/>
          <w:sz w:val="24"/>
        </w:rPr>
        <w:t>good aesthetic judgement</w:t>
      </w:r>
    </w:p>
    <w:p w14:paraId="0E7D9D2B" w14:textId="7E591794" w:rsidR="00E3361B" w:rsidRDefault="00E3361B" w:rsidP="00E3361B">
      <w:pPr>
        <w:pStyle w:val="ListParagraph"/>
        <w:numPr>
          <w:ilvl w:val="0"/>
          <w:numId w:val="6"/>
        </w:numPr>
        <w:spacing w:line="240" w:lineRule="auto"/>
        <w:rPr>
          <w:bCs/>
          <w:sz w:val="24"/>
        </w:rPr>
      </w:pPr>
      <w:r>
        <w:rPr>
          <w:bCs/>
          <w:sz w:val="24"/>
        </w:rPr>
        <w:lastRenderedPageBreak/>
        <w:t>an ability to analyse problems and make complex design decisions</w:t>
      </w:r>
    </w:p>
    <w:p w14:paraId="4F4569EB" w14:textId="47C8AECB" w:rsidR="00E3361B" w:rsidRDefault="00E3361B" w:rsidP="00E3361B">
      <w:pPr>
        <w:pStyle w:val="ListParagraph"/>
        <w:numPr>
          <w:ilvl w:val="0"/>
          <w:numId w:val="6"/>
        </w:numPr>
        <w:spacing w:line="240" w:lineRule="auto"/>
        <w:rPr>
          <w:bCs/>
          <w:sz w:val="24"/>
        </w:rPr>
      </w:pPr>
      <w:r>
        <w:rPr>
          <w:bCs/>
          <w:sz w:val="24"/>
        </w:rPr>
        <w:t>an ability to work with statutory and regulatory bodies</w:t>
      </w:r>
    </w:p>
    <w:p w14:paraId="3EB2690F" w14:textId="768C9B6F" w:rsidR="00E3361B" w:rsidRPr="00E3361B" w:rsidRDefault="00E3361B" w:rsidP="00E3361B">
      <w:pPr>
        <w:pStyle w:val="ListParagraph"/>
        <w:numPr>
          <w:ilvl w:val="0"/>
          <w:numId w:val="6"/>
        </w:numPr>
        <w:spacing w:line="240" w:lineRule="auto"/>
        <w:rPr>
          <w:bCs/>
          <w:sz w:val="24"/>
        </w:rPr>
      </w:pPr>
      <w:r>
        <w:rPr>
          <w:bCs/>
          <w:sz w:val="24"/>
        </w:rPr>
        <w:t xml:space="preserve">well-developed interpersonal and client handling skills, and a clear interest in working as part of the Cathedral and Diocesan family. </w:t>
      </w:r>
    </w:p>
    <w:p w14:paraId="51926DC0" w14:textId="77777777" w:rsidR="003111CE" w:rsidRDefault="003111CE" w:rsidP="0004459A">
      <w:pPr>
        <w:spacing w:line="240" w:lineRule="auto"/>
        <w:rPr>
          <w:b/>
          <w:bCs/>
          <w:sz w:val="24"/>
        </w:rPr>
      </w:pPr>
    </w:p>
    <w:p w14:paraId="4E615B05" w14:textId="4C17DD3E" w:rsidR="003111CE" w:rsidRPr="00A87B7E" w:rsidRDefault="003111CE" w:rsidP="003111CE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 w:rsidRPr="00A87B7E">
        <w:rPr>
          <w:sz w:val="24"/>
        </w:rPr>
        <w:t xml:space="preserve">The </w:t>
      </w:r>
      <w:r w:rsidR="00A87B7E" w:rsidRPr="00A87B7E">
        <w:rPr>
          <w:sz w:val="24"/>
        </w:rPr>
        <w:t xml:space="preserve">holder of this role </w:t>
      </w:r>
      <w:r w:rsidRPr="00A87B7E">
        <w:rPr>
          <w:sz w:val="24"/>
        </w:rPr>
        <w:t xml:space="preserve">will </w:t>
      </w:r>
      <w:r w:rsidR="00A87B7E" w:rsidRPr="00A87B7E">
        <w:rPr>
          <w:sz w:val="24"/>
        </w:rPr>
        <w:t xml:space="preserve">need to </w:t>
      </w:r>
      <w:r w:rsidRPr="00A87B7E">
        <w:rPr>
          <w:sz w:val="24"/>
        </w:rPr>
        <w:t xml:space="preserve">work in accordance with the ethos and values of the Catholic </w:t>
      </w:r>
      <w:proofErr w:type="gramStart"/>
      <w:r w:rsidRPr="00A87B7E">
        <w:rPr>
          <w:sz w:val="24"/>
        </w:rPr>
        <w:t>Church, and</w:t>
      </w:r>
      <w:proofErr w:type="gramEnd"/>
      <w:r w:rsidRPr="00A87B7E">
        <w:rPr>
          <w:sz w:val="24"/>
        </w:rPr>
        <w:t xml:space="preserve"> express a commitment to the worship of God through</w:t>
      </w:r>
      <w:r w:rsidR="00A87B7E">
        <w:rPr>
          <w:sz w:val="24"/>
        </w:rPr>
        <w:t xml:space="preserve"> the</w:t>
      </w:r>
      <w:r w:rsidRPr="00A87B7E">
        <w:rPr>
          <w:sz w:val="24"/>
        </w:rPr>
        <w:t xml:space="preserve"> liturgy.</w:t>
      </w:r>
    </w:p>
    <w:p w14:paraId="58F9A096" w14:textId="575131C9" w:rsidR="003111CE" w:rsidRDefault="003111CE" w:rsidP="003111CE">
      <w:pPr>
        <w:spacing w:line="240" w:lineRule="auto"/>
        <w:rPr>
          <w:b/>
          <w:bCs/>
          <w:sz w:val="24"/>
        </w:rPr>
      </w:pPr>
    </w:p>
    <w:p w14:paraId="2D82F933" w14:textId="1F780F08" w:rsidR="00C77775" w:rsidRDefault="00C77775" w:rsidP="003111CE">
      <w:pPr>
        <w:spacing w:line="240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Remuneration</w:t>
      </w:r>
    </w:p>
    <w:p w14:paraId="0A07463E" w14:textId="77777777" w:rsidR="00C77775" w:rsidRDefault="00C77775" w:rsidP="003111CE">
      <w:pPr>
        <w:spacing w:line="240" w:lineRule="auto"/>
        <w:rPr>
          <w:b/>
          <w:bCs/>
          <w:color w:val="0070C0"/>
          <w:sz w:val="28"/>
          <w:szCs w:val="28"/>
        </w:rPr>
      </w:pPr>
    </w:p>
    <w:p w14:paraId="2E31C706" w14:textId="77777777" w:rsidR="00C77775" w:rsidRDefault="00C77775" w:rsidP="003111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Architect/Surveyor will receive an annual retaining fee.</w:t>
      </w:r>
    </w:p>
    <w:p w14:paraId="74A411FB" w14:textId="77777777" w:rsidR="00C77775" w:rsidRDefault="00C77775" w:rsidP="003111CE">
      <w:pPr>
        <w:spacing w:line="240" w:lineRule="auto"/>
        <w:rPr>
          <w:sz w:val="24"/>
          <w:szCs w:val="24"/>
        </w:rPr>
      </w:pPr>
    </w:p>
    <w:p w14:paraId="100C6F20" w14:textId="77777777" w:rsidR="00C77775" w:rsidRDefault="00C77775" w:rsidP="003111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Fees will be payable for Quinquennial and Annual Reports and other specially commissioned reports.</w:t>
      </w:r>
    </w:p>
    <w:p w14:paraId="20837210" w14:textId="77777777" w:rsidR="00C77775" w:rsidRDefault="00C77775" w:rsidP="003111CE">
      <w:pPr>
        <w:spacing w:line="240" w:lineRule="auto"/>
        <w:rPr>
          <w:sz w:val="24"/>
          <w:szCs w:val="24"/>
        </w:rPr>
      </w:pPr>
    </w:p>
    <w:p w14:paraId="2C3963A9" w14:textId="790A10D7" w:rsidR="00C77775" w:rsidRDefault="00C77775" w:rsidP="003111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fee arrangement for the initiation and supervision of structural works will be agreed with a successful candidate. </w:t>
      </w:r>
    </w:p>
    <w:p w14:paraId="158727BA" w14:textId="77777777" w:rsidR="00C77775" w:rsidRDefault="00C77775" w:rsidP="003111CE">
      <w:pPr>
        <w:spacing w:line="240" w:lineRule="auto"/>
        <w:rPr>
          <w:sz w:val="24"/>
          <w:szCs w:val="24"/>
        </w:rPr>
      </w:pPr>
    </w:p>
    <w:p w14:paraId="496F2289" w14:textId="23631E13" w:rsidR="00C77775" w:rsidRPr="00D23ADA" w:rsidRDefault="00D23ADA" w:rsidP="003111CE">
      <w:pPr>
        <w:spacing w:line="240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Further information</w:t>
      </w:r>
    </w:p>
    <w:p w14:paraId="08C5DA8B" w14:textId="77777777" w:rsidR="00D23ADA" w:rsidRDefault="00D23ADA" w:rsidP="003111CE">
      <w:pPr>
        <w:spacing w:line="240" w:lineRule="auto"/>
        <w:rPr>
          <w:sz w:val="24"/>
          <w:szCs w:val="24"/>
        </w:rPr>
      </w:pPr>
    </w:p>
    <w:p w14:paraId="4E27AD57" w14:textId="04DFC11C" w:rsidR="00D23ADA" w:rsidRDefault="00D23ADA" w:rsidP="003111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further information about the Cathedral and the role of for an informal discussion, contact the Diocese’s Director of Operations and Finance, Rev Paul Raynes, on 01508 492540 or at </w:t>
      </w:r>
      <w:hyperlink r:id="rId8" w:history="1">
        <w:r w:rsidRPr="008137B0">
          <w:rPr>
            <w:rStyle w:val="Hyperlink"/>
            <w:sz w:val="24"/>
            <w:szCs w:val="24"/>
          </w:rPr>
          <w:t>paul.raynes@rcdea.org.uk</w:t>
        </w:r>
      </w:hyperlink>
      <w:r>
        <w:rPr>
          <w:sz w:val="24"/>
          <w:szCs w:val="24"/>
        </w:rPr>
        <w:t>.</w:t>
      </w:r>
    </w:p>
    <w:p w14:paraId="624FF939" w14:textId="46628F7E" w:rsidR="00D23ADA" w:rsidRPr="00C77775" w:rsidRDefault="00D23ADA" w:rsidP="003111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23ADA" w:rsidRPr="00C77775" w:rsidSect="009F2A8A">
      <w:footerReference w:type="default" r:id="rId9"/>
      <w:pgSz w:w="11906" w:h="16838"/>
      <w:pgMar w:top="709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ACF15" w14:textId="77777777" w:rsidR="00200CBA" w:rsidRDefault="00200CBA" w:rsidP="0004459A">
      <w:pPr>
        <w:spacing w:line="240" w:lineRule="auto"/>
      </w:pPr>
      <w:r>
        <w:separator/>
      </w:r>
    </w:p>
  </w:endnote>
  <w:endnote w:type="continuationSeparator" w:id="0">
    <w:p w14:paraId="4CCB705F" w14:textId="77777777" w:rsidR="00200CBA" w:rsidRDefault="00200CBA" w:rsidP="00044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87172" w14:textId="77777777" w:rsidR="00731258" w:rsidRPr="00731258" w:rsidRDefault="00731258" w:rsidP="00731258">
    <w:pPr>
      <w:pStyle w:val="Footer"/>
      <w:pBdr>
        <w:top w:val="single" w:sz="4" w:space="1" w:color="auto"/>
      </w:pBdr>
      <w:rPr>
        <w:sz w:val="18"/>
      </w:rPr>
    </w:pPr>
    <w:r w:rsidRPr="00731258">
      <w:rPr>
        <w:sz w:val="18"/>
      </w:rPr>
      <w:t xml:space="preserve">Page </w:t>
    </w:r>
    <w:r w:rsidRPr="00731258">
      <w:rPr>
        <w:b/>
        <w:sz w:val="18"/>
      </w:rPr>
      <w:fldChar w:fldCharType="begin"/>
    </w:r>
    <w:r w:rsidRPr="00731258">
      <w:rPr>
        <w:b/>
        <w:sz w:val="18"/>
      </w:rPr>
      <w:instrText xml:space="preserve"> PAGE  \* Arabic  \* MERGEFORMAT </w:instrText>
    </w:r>
    <w:r w:rsidRPr="00731258">
      <w:rPr>
        <w:b/>
        <w:sz w:val="18"/>
      </w:rPr>
      <w:fldChar w:fldCharType="separate"/>
    </w:r>
    <w:r w:rsidR="00F20629">
      <w:rPr>
        <w:b/>
        <w:noProof/>
        <w:sz w:val="18"/>
      </w:rPr>
      <w:t>1</w:t>
    </w:r>
    <w:r w:rsidRPr="00731258">
      <w:rPr>
        <w:b/>
        <w:sz w:val="18"/>
      </w:rPr>
      <w:fldChar w:fldCharType="end"/>
    </w:r>
    <w:r w:rsidRPr="00731258">
      <w:rPr>
        <w:sz w:val="18"/>
      </w:rPr>
      <w:t xml:space="preserve"> of </w:t>
    </w:r>
    <w:r w:rsidRPr="00731258">
      <w:rPr>
        <w:b/>
        <w:sz w:val="18"/>
      </w:rPr>
      <w:fldChar w:fldCharType="begin"/>
    </w:r>
    <w:r w:rsidRPr="00731258">
      <w:rPr>
        <w:b/>
        <w:sz w:val="18"/>
      </w:rPr>
      <w:instrText xml:space="preserve"> NUMPAGES  \* Arabic  \* MERGEFORMAT </w:instrText>
    </w:r>
    <w:r w:rsidRPr="00731258">
      <w:rPr>
        <w:b/>
        <w:sz w:val="18"/>
      </w:rPr>
      <w:fldChar w:fldCharType="separate"/>
    </w:r>
    <w:r w:rsidR="00F20629">
      <w:rPr>
        <w:b/>
        <w:noProof/>
        <w:sz w:val="18"/>
      </w:rPr>
      <w:t>5</w:t>
    </w:r>
    <w:r w:rsidRPr="0073125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5EA4C" w14:textId="77777777" w:rsidR="00200CBA" w:rsidRDefault="00200CBA" w:rsidP="0004459A">
      <w:pPr>
        <w:spacing w:line="240" w:lineRule="auto"/>
      </w:pPr>
      <w:r>
        <w:separator/>
      </w:r>
    </w:p>
  </w:footnote>
  <w:footnote w:type="continuationSeparator" w:id="0">
    <w:p w14:paraId="77AD217B" w14:textId="77777777" w:rsidR="00200CBA" w:rsidRDefault="00200CBA" w:rsidP="000445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406A4"/>
    <w:multiLevelType w:val="hybridMultilevel"/>
    <w:tmpl w:val="10583C92"/>
    <w:lvl w:ilvl="0" w:tplc="95427730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7641E"/>
    <w:multiLevelType w:val="hybridMultilevel"/>
    <w:tmpl w:val="D6ECD726"/>
    <w:lvl w:ilvl="0" w:tplc="52E2016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876BF"/>
    <w:multiLevelType w:val="hybridMultilevel"/>
    <w:tmpl w:val="87F42D90"/>
    <w:lvl w:ilvl="0" w:tplc="37982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0D564B"/>
    <w:multiLevelType w:val="hybridMultilevel"/>
    <w:tmpl w:val="E244C936"/>
    <w:lvl w:ilvl="0" w:tplc="B9324C84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1C64E2"/>
    <w:multiLevelType w:val="hybridMultilevel"/>
    <w:tmpl w:val="FA0428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06FC9"/>
    <w:multiLevelType w:val="hybridMultilevel"/>
    <w:tmpl w:val="839EA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3329D1"/>
    <w:multiLevelType w:val="hybridMultilevel"/>
    <w:tmpl w:val="7DFEDE1E"/>
    <w:lvl w:ilvl="0" w:tplc="7A162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011499">
    <w:abstractNumId w:val="2"/>
  </w:num>
  <w:num w:numId="2" w16cid:durableId="1096711117">
    <w:abstractNumId w:val="4"/>
  </w:num>
  <w:num w:numId="3" w16cid:durableId="498353804">
    <w:abstractNumId w:val="5"/>
  </w:num>
  <w:num w:numId="4" w16cid:durableId="1855143116">
    <w:abstractNumId w:val="1"/>
  </w:num>
  <w:num w:numId="5" w16cid:durableId="935595777">
    <w:abstractNumId w:val="3"/>
  </w:num>
  <w:num w:numId="6" w16cid:durableId="917399223">
    <w:abstractNumId w:val="0"/>
  </w:num>
  <w:num w:numId="7" w16cid:durableId="218397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E9"/>
    <w:rsid w:val="0004459A"/>
    <w:rsid w:val="00095BFC"/>
    <w:rsid w:val="000C0211"/>
    <w:rsid w:val="000E54C2"/>
    <w:rsid w:val="001004D4"/>
    <w:rsid w:val="00151A4D"/>
    <w:rsid w:val="001D11A7"/>
    <w:rsid w:val="001D770B"/>
    <w:rsid w:val="00200CBA"/>
    <w:rsid w:val="00263CD1"/>
    <w:rsid w:val="0028640D"/>
    <w:rsid w:val="002A7222"/>
    <w:rsid w:val="002F4E7C"/>
    <w:rsid w:val="00302B18"/>
    <w:rsid w:val="003111CE"/>
    <w:rsid w:val="003A0769"/>
    <w:rsid w:val="003B1482"/>
    <w:rsid w:val="003D3639"/>
    <w:rsid w:val="00407DB5"/>
    <w:rsid w:val="004600B7"/>
    <w:rsid w:val="004D3324"/>
    <w:rsid w:val="004E6B4F"/>
    <w:rsid w:val="005313F5"/>
    <w:rsid w:val="00541010"/>
    <w:rsid w:val="00574BA2"/>
    <w:rsid w:val="0059269F"/>
    <w:rsid w:val="005D4A25"/>
    <w:rsid w:val="005F3E35"/>
    <w:rsid w:val="00660ECE"/>
    <w:rsid w:val="006B36E6"/>
    <w:rsid w:val="00727AEB"/>
    <w:rsid w:val="00731258"/>
    <w:rsid w:val="007442F0"/>
    <w:rsid w:val="00745735"/>
    <w:rsid w:val="007556BB"/>
    <w:rsid w:val="00791491"/>
    <w:rsid w:val="00806750"/>
    <w:rsid w:val="00826D87"/>
    <w:rsid w:val="00830B69"/>
    <w:rsid w:val="008B75EE"/>
    <w:rsid w:val="008D2B95"/>
    <w:rsid w:val="008D4BF2"/>
    <w:rsid w:val="008E28CC"/>
    <w:rsid w:val="009079CA"/>
    <w:rsid w:val="00965074"/>
    <w:rsid w:val="009949D0"/>
    <w:rsid w:val="009A4392"/>
    <w:rsid w:val="009C7397"/>
    <w:rsid w:val="009F2A8A"/>
    <w:rsid w:val="009F44B3"/>
    <w:rsid w:val="00A050BD"/>
    <w:rsid w:val="00A70F33"/>
    <w:rsid w:val="00A87B7E"/>
    <w:rsid w:val="00AC19E9"/>
    <w:rsid w:val="00AC26D6"/>
    <w:rsid w:val="00AE10C9"/>
    <w:rsid w:val="00AE493C"/>
    <w:rsid w:val="00B37C15"/>
    <w:rsid w:val="00B52C26"/>
    <w:rsid w:val="00B915BA"/>
    <w:rsid w:val="00BB0919"/>
    <w:rsid w:val="00BE58A4"/>
    <w:rsid w:val="00C424A3"/>
    <w:rsid w:val="00C56E54"/>
    <w:rsid w:val="00C613A5"/>
    <w:rsid w:val="00C77775"/>
    <w:rsid w:val="00CA157A"/>
    <w:rsid w:val="00CF6DEE"/>
    <w:rsid w:val="00D23ADA"/>
    <w:rsid w:val="00D41041"/>
    <w:rsid w:val="00D43576"/>
    <w:rsid w:val="00D53E93"/>
    <w:rsid w:val="00D71B3B"/>
    <w:rsid w:val="00D74DA0"/>
    <w:rsid w:val="00D9338B"/>
    <w:rsid w:val="00DA5988"/>
    <w:rsid w:val="00DC433E"/>
    <w:rsid w:val="00DD392F"/>
    <w:rsid w:val="00DE0464"/>
    <w:rsid w:val="00E3361B"/>
    <w:rsid w:val="00E47718"/>
    <w:rsid w:val="00E624F3"/>
    <w:rsid w:val="00E64C5D"/>
    <w:rsid w:val="00EC1012"/>
    <w:rsid w:val="00EC2710"/>
    <w:rsid w:val="00EC7CDF"/>
    <w:rsid w:val="00F20629"/>
    <w:rsid w:val="00F224F6"/>
    <w:rsid w:val="00F85F22"/>
    <w:rsid w:val="00FE21AF"/>
    <w:rsid w:val="00F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4170"/>
  <w15:docId w15:val="{229DA355-526E-B74B-89EF-CAAF1372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9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9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5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59A"/>
  </w:style>
  <w:style w:type="paragraph" w:styleId="Footer">
    <w:name w:val="footer"/>
    <w:basedOn w:val="Normal"/>
    <w:link w:val="FooterChar"/>
    <w:uiPriority w:val="99"/>
    <w:unhideWhenUsed/>
    <w:rsid w:val="000445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9A"/>
  </w:style>
  <w:style w:type="character" w:styleId="Hyperlink">
    <w:name w:val="Hyperlink"/>
    <w:basedOn w:val="DefaultParagraphFont"/>
    <w:uiPriority w:val="99"/>
    <w:unhideWhenUsed/>
    <w:rsid w:val="00D23A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raynes@rcde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Paul Raynes</cp:lastModifiedBy>
  <cp:revision>5</cp:revision>
  <cp:lastPrinted>2024-06-25T15:38:00Z</cp:lastPrinted>
  <dcterms:created xsi:type="dcterms:W3CDTF">2024-06-25T15:37:00Z</dcterms:created>
  <dcterms:modified xsi:type="dcterms:W3CDTF">2024-07-01T10:41:00Z</dcterms:modified>
</cp:coreProperties>
</file>