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C19E9" w14:paraId="1B2CB83F" w14:textId="77777777" w:rsidTr="006B36E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DD9C" w14:textId="044FE4EB" w:rsidR="00AC19E9" w:rsidRDefault="00E507F0" w:rsidP="006B36E6">
            <w:r>
              <w:rPr>
                <w:b/>
                <w:color w:val="0070C0"/>
                <w:sz w:val="28"/>
              </w:rPr>
              <w:t xml:space="preserve">Safeguarding </w:t>
            </w:r>
            <w:r w:rsidR="00A90E46">
              <w:rPr>
                <w:b/>
                <w:color w:val="0070C0"/>
                <w:sz w:val="28"/>
              </w:rPr>
              <w:t>Administr</w:t>
            </w:r>
            <w:r>
              <w:rPr>
                <w:b/>
                <w:color w:val="0070C0"/>
                <w:sz w:val="28"/>
              </w:rPr>
              <w:t>ator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CF05655" w14:textId="77777777" w:rsidR="00AC19E9" w:rsidRDefault="00AC19E9" w:rsidP="00AC19E9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BCD2EC4" wp14:editId="7987DCD5">
                  <wp:extent cx="2229519" cy="587396"/>
                  <wp:effectExtent l="0" t="0" r="0" b="3175"/>
                  <wp:docPr id="1" name="Picture 1" descr="diocese of east anglia log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ocese of east anglia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63" cy="58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519A9" w14:textId="77777777" w:rsidR="00F85F22" w:rsidRDefault="00F85F22" w:rsidP="00AC19E9">
      <w:pPr>
        <w:jc w:val="center"/>
      </w:pPr>
    </w:p>
    <w:p w14:paraId="61D63AE4" w14:textId="77777777" w:rsidR="00C56E54" w:rsidRPr="006B36E6" w:rsidRDefault="00C56E54" w:rsidP="00C56E54">
      <w:pPr>
        <w:jc w:val="center"/>
        <w:rPr>
          <w:b/>
          <w:sz w:val="26"/>
        </w:rPr>
      </w:pPr>
      <w:r w:rsidRPr="006B36E6">
        <w:rPr>
          <w:b/>
          <w:sz w:val="26"/>
        </w:rPr>
        <w:t>Job Description</w:t>
      </w:r>
    </w:p>
    <w:p w14:paraId="729E1624" w14:textId="77777777" w:rsidR="00AC19E9" w:rsidRPr="00D71B3B" w:rsidRDefault="00AC19E9" w:rsidP="00B37C15">
      <w:pPr>
        <w:spacing w:line="20" w:lineRule="atLeast"/>
        <w:rPr>
          <w:b/>
          <w:color w:val="0070C0"/>
          <w:sz w:val="24"/>
        </w:rPr>
      </w:pPr>
      <w:r w:rsidRPr="00D71B3B">
        <w:rPr>
          <w:b/>
          <w:color w:val="0070C0"/>
          <w:sz w:val="24"/>
        </w:rPr>
        <w:t>Job Purpose</w:t>
      </w:r>
    </w:p>
    <w:p w14:paraId="35C450B3" w14:textId="77777777" w:rsidR="00AC19E9" w:rsidRPr="004D3324" w:rsidRDefault="00AC19E9" w:rsidP="00B37C15">
      <w:pPr>
        <w:spacing w:line="20" w:lineRule="atLeast"/>
        <w:jc w:val="center"/>
        <w:rPr>
          <w:b/>
        </w:rPr>
      </w:pPr>
    </w:p>
    <w:p w14:paraId="30D6F364" w14:textId="04E9A947" w:rsidR="00AC19E9" w:rsidRDefault="003111CE" w:rsidP="00E507F0">
      <w:pPr>
        <w:spacing w:line="240" w:lineRule="auto"/>
        <w:rPr>
          <w:sz w:val="24"/>
        </w:rPr>
      </w:pPr>
      <w:r w:rsidRPr="003111CE">
        <w:rPr>
          <w:sz w:val="24"/>
        </w:rPr>
        <w:t>The</w:t>
      </w:r>
      <w:r w:rsidR="00E507F0">
        <w:rPr>
          <w:sz w:val="24"/>
        </w:rPr>
        <w:t xml:space="preserve"> Safeguarding </w:t>
      </w:r>
      <w:r w:rsidR="002A0806">
        <w:rPr>
          <w:sz w:val="24"/>
        </w:rPr>
        <w:t>Administr</w:t>
      </w:r>
      <w:r w:rsidR="00E507F0">
        <w:rPr>
          <w:sz w:val="24"/>
        </w:rPr>
        <w:t xml:space="preserve">ator </w:t>
      </w:r>
      <w:r w:rsidR="002A0806">
        <w:rPr>
          <w:sz w:val="24"/>
        </w:rPr>
        <w:t xml:space="preserve">work with clergy and parishes to ensure </w:t>
      </w:r>
      <w:r w:rsidR="00E507F0" w:rsidRPr="00E507F0">
        <w:rPr>
          <w:sz w:val="24"/>
        </w:rPr>
        <w:t>safeguarding for the Diocese of East Anglia</w:t>
      </w:r>
      <w:r w:rsidR="00E507F0">
        <w:rPr>
          <w:sz w:val="24"/>
        </w:rPr>
        <w:t xml:space="preserve">, </w:t>
      </w:r>
      <w:r w:rsidR="002A0806">
        <w:rPr>
          <w:sz w:val="24"/>
        </w:rPr>
        <w:t>and supports the Safeguarding Coordinator in providing</w:t>
      </w:r>
      <w:r w:rsidR="00E507F0" w:rsidRPr="00E507F0">
        <w:rPr>
          <w:sz w:val="24"/>
        </w:rPr>
        <w:t xml:space="preserve"> professional advi</w:t>
      </w:r>
      <w:r w:rsidR="00E507F0">
        <w:rPr>
          <w:sz w:val="24"/>
        </w:rPr>
        <w:t>ce to the Bishop and Trustees of the Diocese in their governance role</w:t>
      </w:r>
      <w:r w:rsidR="006F42A0">
        <w:rPr>
          <w:sz w:val="24"/>
        </w:rPr>
        <w:t xml:space="preserve"> as it relates to non-school safeguarding matters</w:t>
      </w:r>
      <w:r>
        <w:rPr>
          <w:sz w:val="24"/>
        </w:rPr>
        <w:t>.</w:t>
      </w:r>
    </w:p>
    <w:p w14:paraId="2BF69320" w14:textId="77777777" w:rsidR="003111CE" w:rsidRDefault="003111CE" w:rsidP="004D3324">
      <w:pPr>
        <w:spacing w:line="240" w:lineRule="auto"/>
        <w:rPr>
          <w:sz w:val="24"/>
        </w:rPr>
      </w:pPr>
    </w:p>
    <w:p w14:paraId="4144239C" w14:textId="42CFFBF6" w:rsidR="00D71B3B" w:rsidRPr="00DA5988" w:rsidRDefault="00D71B3B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Salary:</w:t>
      </w:r>
      <w:r w:rsidRPr="00D71B3B">
        <w:rPr>
          <w:color w:val="0070C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0378">
        <w:rPr>
          <w:sz w:val="24"/>
        </w:rPr>
        <w:t>£</w:t>
      </w:r>
      <w:r w:rsidR="00652F3C">
        <w:rPr>
          <w:sz w:val="24"/>
        </w:rPr>
        <w:t>28</w:t>
      </w:r>
      <w:r w:rsidR="00E507F0">
        <w:rPr>
          <w:sz w:val="24"/>
        </w:rPr>
        <w:t>,000</w:t>
      </w:r>
    </w:p>
    <w:p w14:paraId="6E17012B" w14:textId="77777777" w:rsidR="00D71B3B" w:rsidRDefault="00D71B3B" w:rsidP="004D3324">
      <w:pPr>
        <w:spacing w:line="240" w:lineRule="auto"/>
        <w:rPr>
          <w:sz w:val="24"/>
        </w:rPr>
      </w:pPr>
    </w:p>
    <w:p w14:paraId="0394C53D" w14:textId="75987E89" w:rsidR="00AC19E9" w:rsidRDefault="004D3324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Hours:</w:t>
      </w:r>
      <w:r w:rsidRPr="00D71B3B">
        <w:rPr>
          <w:color w:val="0070C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Full time</w:t>
      </w:r>
      <w:r w:rsidR="00873D22">
        <w:rPr>
          <w:sz w:val="24"/>
        </w:rPr>
        <w:t>, but with a flexible approach to hours</w:t>
      </w:r>
    </w:p>
    <w:p w14:paraId="7D5F56F3" w14:textId="77777777" w:rsidR="004D3324" w:rsidRDefault="004D3324" w:rsidP="004D3324">
      <w:pPr>
        <w:spacing w:line="240" w:lineRule="auto"/>
        <w:rPr>
          <w:sz w:val="24"/>
        </w:rPr>
      </w:pPr>
    </w:p>
    <w:p w14:paraId="4D97A568" w14:textId="39B63FCF" w:rsidR="004D3324" w:rsidRDefault="004D3324" w:rsidP="00873D22">
      <w:pPr>
        <w:spacing w:line="240" w:lineRule="auto"/>
        <w:ind w:left="2160" w:hanging="2160"/>
        <w:rPr>
          <w:sz w:val="24"/>
        </w:rPr>
      </w:pPr>
      <w:r w:rsidRPr="00D71B3B">
        <w:rPr>
          <w:color w:val="0070C0"/>
          <w:sz w:val="24"/>
        </w:rPr>
        <w:t>Location:</w:t>
      </w:r>
      <w:r>
        <w:rPr>
          <w:sz w:val="24"/>
        </w:rPr>
        <w:tab/>
      </w:r>
      <w:r w:rsidR="003111CE">
        <w:rPr>
          <w:sz w:val="24"/>
        </w:rPr>
        <w:t>Norwich and around the Diocese</w:t>
      </w:r>
      <w:r w:rsidR="00873D22">
        <w:rPr>
          <w:sz w:val="24"/>
        </w:rPr>
        <w:t>, with the possibility of some home working</w:t>
      </w:r>
    </w:p>
    <w:p w14:paraId="4DB16DCF" w14:textId="77777777" w:rsidR="004D3324" w:rsidRDefault="004D3324" w:rsidP="004D3324">
      <w:pPr>
        <w:spacing w:line="240" w:lineRule="auto"/>
        <w:rPr>
          <w:sz w:val="24"/>
        </w:rPr>
      </w:pPr>
    </w:p>
    <w:p w14:paraId="2ACE6EAC" w14:textId="491A0797" w:rsidR="004D3324" w:rsidRDefault="004D3324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Accountable to:</w:t>
      </w:r>
      <w:r>
        <w:rPr>
          <w:sz w:val="24"/>
        </w:rPr>
        <w:tab/>
      </w:r>
      <w:r w:rsidR="00652F3C">
        <w:rPr>
          <w:sz w:val="24"/>
        </w:rPr>
        <w:t>Safeguarding Coordinator</w:t>
      </w:r>
    </w:p>
    <w:p w14:paraId="45F83A73" w14:textId="77777777" w:rsidR="004D3324" w:rsidRDefault="004D3324" w:rsidP="004D3324">
      <w:pPr>
        <w:spacing w:line="240" w:lineRule="auto"/>
        <w:rPr>
          <w:sz w:val="24"/>
        </w:rPr>
      </w:pPr>
    </w:p>
    <w:p w14:paraId="5EE72BBC" w14:textId="13818FA7" w:rsidR="004D3324" w:rsidRDefault="004D3324" w:rsidP="004D3324">
      <w:pPr>
        <w:spacing w:line="240" w:lineRule="auto"/>
        <w:ind w:left="2127" w:hanging="2127"/>
        <w:rPr>
          <w:sz w:val="24"/>
        </w:rPr>
      </w:pPr>
      <w:r w:rsidRPr="00D71B3B">
        <w:rPr>
          <w:color w:val="0070C0"/>
          <w:sz w:val="24"/>
        </w:rPr>
        <w:t>Key relationships:</w:t>
      </w:r>
      <w:r>
        <w:rPr>
          <w:sz w:val="24"/>
        </w:rPr>
        <w:tab/>
      </w:r>
      <w:r w:rsidR="00E507F0">
        <w:rPr>
          <w:sz w:val="24"/>
        </w:rPr>
        <w:t xml:space="preserve">Parish priests and parish safeguarding representatives; staff of the Diocesan Curia. </w:t>
      </w:r>
      <w:r>
        <w:rPr>
          <w:sz w:val="24"/>
        </w:rPr>
        <w:t xml:space="preserve"> </w:t>
      </w:r>
    </w:p>
    <w:p w14:paraId="6585C2F5" w14:textId="77777777" w:rsidR="004D3324" w:rsidRDefault="004D3324" w:rsidP="004D3324">
      <w:pPr>
        <w:spacing w:line="240" w:lineRule="auto"/>
        <w:ind w:left="2127" w:hanging="2127"/>
        <w:rPr>
          <w:sz w:val="24"/>
        </w:rPr>
      </w:pPr>
    </w:p>
    <w:p w14:paraId="57950DEA" w14:textId="77777777" w:rsidR="004D3324" w:rsidRDefault="004D3324" w:rsidP="004D3324">
      <w:pPr>
        <w:spacing w:line="240" w:lineRule="auto"/>
        <w:ind w:left="2127" w:hanging="2127"/>
        <w:rPr>
          <w:b/>
          <w:color w:val="0070C0"/>
          <w:sz w:val="24"/>
        </w:rPr>
      </w:pPr>
      <w:r w:rsidRPr="00D71B3B">
        <w:rPr>
          <w:b/>
          <w:color w:val="0070C0"/>
          <w:sz w:val="24"/>
        </w:rPr>
        <w:t>Key Duties and Responsibilities</w:t>
      </w:r>
    </w:p>
    <w:p w14:paraId="7AB54D7F" w14:textId="77777777" w:rsidR="003111CE" w:rsidRDefault="003111CE" w:rsidP="004D3324">
      <w:pPr>
        <w:spacing w:line="240" w:lineRule="auto"/>
        <w:ind w:left="2127" w:hanging="2127"/>
        <w:rPr>
          <w:b/>
          <w:color w:val="0070C0"/>
          <w:sz w:val="24"/>
        </w:rPr>
      </w:pPr>
    </w:p>
    <w:p w14:paraId="57BE335D" w14:textId="77777777" w:rsid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 xml:space="preserve">Promoting a culture of safeguarding within the diocese and </w:t>
      </w:r>
      <w:proofErr w:type="gramStart"/>
      <w:r w:rsidRPr="00652F3C">
        <w:rPr>
          <w:bCs/>
          <w:sz w:val="24"/>
        </w:rPr>
        <w:t>parishes, and</w:t>
      </w:r>
      <w:proofErr w:type="gramEnd"/>
      <w:r w:rsidRPr="00652F3C">
        <w:rPr>
          <w:bCs/>
          <w:sz w:val="24"/>
        </w:rPr>
        <w:t xml:space="preserve"> ensuring best practice and compliance with the eight national safeguarding standards.</w:t>
      </w:r>
    </w:p>
    <w:p w14:paraId="33F09995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Leads on the recruitment and retention of Parsh Safeguarding Representatives (PSR), providing ongoing support for PSRs and other parish volunteers.</w:t>
      </w:r>
    </w:p>
    <w:p w14:paraId="3040AD04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Working with parish priests to identify any PSR vacancies, the recruitment and training of suitable candidates.</w:t>
      </w:r>
    </w:p>
    <w:p w14:paraId="3C3A3BA9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Ensuring safer recruitment of staff in accordance with national policies &amp; procedures; providing advice to clergy and lay staff on same and processing applications, including DBS applications.</w:t>
      </w:r>
    </w:p>
    <w:p w14:paraId="210F87A1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Ensuring that all DBS applications are accurately processed and recorded on relevant databases in accordance with national policy &amp; procedures and GDPR compliance.</w:t>
      </w:r>
    </w:p>
    <w:p w14:paraId="6BD2FF08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Identifying and ensuring that blemished DBS disclosures or relevant self-disclosure information is identified and passed to the Safeguarding Coordinator for risk assessment.</w:t>
      </w:r>
    </w:p>
    <w:p w14:paraId="3C5DD532" w14:textId="64D29FC1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 xml:space="preserve">Being the first safeguarding point of contact for the diocese. Receiving safeguarding referrals and often providing the initial contact with victims and survivors. </w:t>
      </w:r>
    </w:p>
    <w:p w14:paraId="05D13F2C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Clerk to Safeguarding Commission and Safeguarding Sub-Committee; setting up meetings, including booking venue, providing refreshments and taking accurate minutes of the meetings.</w:t>
      </w:r>
    </w:p>
    <w:p w14:paraId="477136B4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Ensuring effective liaison with members of the above groups and assisting in succession planning and induction training of new members, where appropriate.</w:t>
      </w:r>
    </w:p>
    <w:p w14:paraId="574AA57E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Representing the diocese at strategic and operational safeguarding meetings.</w:t>
      </w:r>
    </w:p>
    <w:p w14:paraId="49FBF096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 xml:space="preserve">Ensuring that all safeguarding referrals are accurately recorded and passed promptly to the Safeguarding Coordinator for their attention and action. </w:t>
      </w:r>
    </w:p>
    <w:p w14:paraId="614999E9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lastRenderedPageBreak/>
        <w:t>Delivering training to a variety of learners, including PSRs, clergy, curial staff and lay volunteers.</w:t>
      </w:r>
    </w:p>
    <w:p w14:paraId="5FA25D4E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Ensuring training compliance and assist in the design and delivery of safeguarding training to clergy and volunteers.</w:t>
      </w:r>
    </w:p>
    <w:p w14:paraId="72E2551F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Maintaining a register of training compliance.</w:t>
      </w:r>
    </w:p>
    <w:p w14:paraId="6FE873A8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 xml:space="preserve">Helping to organise and run safeguarding events including safeguarding conferences and training. </w:t>
      </w:r>
    </w:p>
    <w:p w14:paraId="43A9D55D" w14:textId="77777777" w:rsidR="00652F3C" w:rsidRPr="00652F3C" w:rsidRDefault="00652F3C" w:rsidP="00652F3C">
      <w:pPr>
        <w:numPr>
          <w:ilvl w:val="0"/>
          <w:numId w:val="12"/>
        </w:numPr>
        <w:spacing w:line="240" w:lineRule="auto"/>
        <w:rPr>
          <w:bCs/>
          <w:sz w:val="24"/>
        </w:rPr>
      </w:pPr>
      <w:r w:rsidRPr="00652F3C">
        <w:rPr>
          <w:bCs/>
          <w:sz w:val="24"/>
        </w:rPr>
        <w:t>Supporting the Safeguarding Coordinator, other Safeguarding Team members and curial staff in their respective roles.</w:t>
      </w:r>
    </w:p>
    <w:p w14:paraId="0C43ACD7" w14:textId="77777777" w:rsidR="004D3324" w:rsidRPr="00652F3C" w:rsidRDefault="004D3324" w:rsidP="004D3324">
      <w:pPr>
        <w:spacing w:line="240" w:lineRule="auto"/>
        <w:ind w:left="2127" w:hanging="2127"/>
        <w:rPr>
          <w:bCs/>
          <w:sz w:val="24"/>
        </w:rPr>
      </w:pPr>
    </w:p>
    <w:p w14:paraId="7B52D899" w14:textId="77777777" w:rsidR="006B36E6" w:rsidRDefault="006B36E6" w:rsidP="006B36E6">
      <w:pPr>
        <w:spacing w:line="240" w:lineRule="auto"/>
        <w:ind w:left="2127" w:hanging="2127"/>
        <w:rPr>
          <w:b/>
          <w:color w:val="0070C0"/>
          <w:sz w:val="24"/>
        </w:rPr>
      </w:pPr>
      <w:r>
        <w:rPr>
          <w:b/>
          <w:color w:val="0070C0"/>
          <w:sz w:val="24"/>
        </w:rPr>
        <w:t>Person Specification</w:t>
      </w:r>
    </w:p>
    <w:p w14:paraId="344C6722" w14:textId="77777777" w:rsidR="006B36E6" w:rsidRDefault="006B36E6" w:rsidP="006B36E6">
      <w:pPr>
        <w:spacing w:line="240" w:lineRule="auto"/>
        <w:ind w:left="2127" w:hanging="2127"/>
        <w:rPr>
          <w:b/>
          <w:color w:val="0070C0"/>
          <w:sz w:val="24"/>
        </w:rPr>
      </w:pPr>
    </w:p>
    <w:p w14:paraId="55590448" w14:textId="48C460BB" w:rsidR="003111CE" w:rsidRPr="003111CE" w:rsidRDefault="003111CE" w:rsidP="006B36E6">
      <w:pPr>
        <w:spacing w:line="240" w:lineRule="auto"/>
        <w:ind w:left="2127" w:hanging="2127"/>
        <w:rPr>
          <w:b/>
          <w:sz w:val="24"/>
        </w:rPr>
      </w:pPr>
      <w:r w:rsidRPr="003111CE">
        <w:rPr>
          <w:b/>
          <w:sz w:val="24"/>
        </w:rPr>
        <w:t>Qualifications and experience</w:t>
      </w:r>
    </w:p>
    <w:p w14:paraId="450AB92C" w14:textId="77777777" w:rsidR="003111CE" w:rsidRDefault="003111CE" w:rsidP="006B36E6">
      <w:pPr>
        <w:spacing w:line="240" w:lineRule="auto"/>
        <w:ind w:left="2127" w:hanging="2127"/>
        <w:rPr>
          <w:b/>
          <w:color w:val="0070C0"/>
          <w:sz w:val="24"/>
        </w:rPr>
      </w:pPr>
    </w:p>
    <w:p w14:paraId="7F88232F" w14:textId="17889D95" w:rsidR="006B36E6" w:rsidRPr="006F42A0" w:rsidRDefault="00652F3C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 xml:space="preserve">Experience supporting </w:t>
      </w:r>
      <w:r w:rsidR="006F42A0">
        <w:rPr>
          <w:bCs/>
          <w:sz w:val="24"/>
        </w:rPr>
        <w:t>safeguarding in a complex organisation</w:t>
      </w:r>
    </w:p>
    <w:p w14:paraId="6E127F0C" w14:textId="71C46CA3" w:rsidR="006F42A0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of working with statutory agencies</w:t>
      </w:r>
    </w:p>
    <w:p w14:paraId="1833AA91" w14:textId="39905973" w:rsidR="006F42A0" w:rsidRPr="00652F3C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 xml:space="preserve">A </w:t>
      </w:r>
      <w:r w:rsidR="00652F3C">
        <w:rPr>
          <w:bCs/>
          <w:sz w:val="24"/>
        </w:rPr>
        <w:t>thorough un</w:t>
      </w:r>
      <w:r>
        <w:rPr>
          <w:bCs/>
          <w:sz w:val="24"/>
        </w:rPr>
        <w:t xml:space="preserve">derstanding of </w:t>
      </w:r>
      <w:r w:rsidR="00652F3C">
        <w:rPr>
          <w:bCs/>
          <w:sz w:val="24"/>
        </w:rPr>
        <w:t>good pr</w:t>
      </w:r>
      <w:r>
        <w:rPr>
          <w:bCs/>
          <w:sz w:val="24"/>
        </w:rPr>
        <w:t>actice relating to safeguarding</w:t>
      </w:r>
    </w:p>
    <w:p w14:paraId="23981609" w14:textId="659DB3CD" w:rsidR="00652F3C" w:rsidRPr="006F42A0" w:rsidRDefault="00652F3C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recruiting and supporting volunteers</w:t>
      </w:r>
    </w:p>
    <w:p w14:paraId="711AE51C" w14:textId="5DE261CD" w:rsidR="006F42A0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supporting victims and survivors</w:t>
      </w:r>
    </w:p>
    <w:p w14:paraId="7387BD57" w14:textId="77777777" w:rsidR="00873D22" w:rsidRPr="00873D22" w:rsidRDefault="00873D22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of working within formal frameworks for governance, accountability and standards</w:t>
      </w:r>
    </w:p>
    <w:p w14:paraId="026E3A2B" w14:textId="058D56AF" w:rsidR="00873D22" w:rsidRPr="00873D22" w:rsidRDefault="00873D22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Ability to communicate effectively face to face and in writing</w:t>
      </w:r>
    </w:p>
    <w:p w14:paraId="2AF96A75" w14:textId="132D4B63" w:rsidR="006F42A0" w:rsidRPr="006F42A0" w:rsidRDefault="00873D22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A familiarity with the structures and governance of the Roman Catholic church would be helpful but is not essential.</w:t>
      </w:r>
    </w:p>
    <w:p w14:paraId="3967B8DF" w14:textId="77777777" w:rsidR="006F42A0" w:rsidRPr="006F42A0" w:rsidRDefault="006F42A0" w:rsidP="006F42A0">
      <w:pPr>
        <w:spacing w:line="240" w:lineRule="auto"/>
        <w:rPr>
          <w:b/>
          <w:sz w:val="24"/>
        </w:rPr>
      </w:pPr>
    </w:p>
    <w:p w14:paraId="24BAC2BA" w14:textId="546A210A" w:rsidR="006B36E6" w:rsidRDefault="003111CE" w:rsidP="0004459A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Attributes</w:t>
      </w:r>
    </w:p>
    <w:p w14:paraId="51926DC0" w14:textId="77777777" w:rsidR="003111CE" w:rsidRDefault="003111CE" w:rsidP="0004459A">
      <w:pPr>
        <w:spacing w:line="240" w:lineRule="auto"/>
        <w:rPr>
          <w:b/>
          <w:bCs/>
          <w:sz w:val="24"/>
        </w:rPr>
      </w:pPr>
    </w:p>
    <w:p w14:paraId="4E615B05" w14:textId="1EFC7AA1" w:rsidR="003111CE" w:rsidRPr="00873D22" w:rsidRDefault="003111CE" w:rsidP="003111CE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873D22">
        <w:rPr>
          <w:sz w:val="24"/>
        </w:rPr>
        <w:t xml:space="preserve">The successful candidate will </w:t>
      </w:r>
      <w:r w:rsidR="00873D22" w:rsidRPr="00873D22">
        <w:rPr>
          <w:sz w:val="24"/>
        </w:rPr>
        <w:t xml:space="preserve">be able </w:t>
      </w:r>
      <w:r w:rsidRPr="00873D22">
        <w:rPr>
          <w:sz w:val="24"/>
        </w:rPr>
        <w:t>work in accordance with the ethos and values of the Catholic Church.</w:t>
      </w:r>
    </w:p>
    <w:p w14:paraId="07EDB998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Professional manner and presentation, with a collegiate, respectful and supportive </w:t>
      </w:r>
    </w:p>
    <w:p w14:paraId="45F5A97A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approach to work.</w:t>
      </w:r>
    </w:p>
    <w:p w14:paraId="7C737C11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Excellent interpersonal skills with the patience, clarity, and effectiveness of </w:t>
      </w:r>
    </w:p>
    <w:p w14:paraId="756B94B4" w14:textId="502C7858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communication necessary to lead, interact an</w:t>
      </w:r>
      <w:r w:rsidR="0058781D">
        <w:rPr>
          <w:sz w:val="24"/>
        </w:rPr>
        <w:t>d manage</w:t>
      </w:r>
      <w:r w:rsidRPr="003111CE">
        <w:rPr>
          <w:sz w:val="24"/>
        </w:rPr>
        <w:t xml:space="preserve"> well.</w:t>
      </w:r>
    </w:p>
    <w:p w14:paraId="3B34B966" w14:textId="1A433B76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• Collaborative approach to all aspects of work.</w:t>
      </w:r>
    </w:p>
    <w:p w14:paraId="70B94935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Excellent attention to detail and a well ordered approach to work, including strong </w:t>
      </w:r>
    </w:p>
    <w:p w14:paraId="0F3A5737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administration skills.</w:t>
      </w:r>
    </w:p>
    <w:p w14:paraId="0079988E" w14:textId="53DE2E57" w:rsidR="00873D22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• Ability to maintain confidentiality.</w:t>
      </w:r>
    </w:p>
    <w:p w14:paraId="009970CB" w14:textId="40188FE2" w:rsidR="00873D22" w:rsidRPr="00873D22" w:rsidRDefault="00873D22" w:rsidP="00873D22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A commitment to supporting victims and survivors.</w:t>
      </w:r>
    </w:p>
    <w:p w14:paraId="7DCE3312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Demonstrated commitment to service and a willingness to be accountable for their </w:t>
      </w:r>
    </w:p>
    <w:p w14:paraId="1EF3DA0C" w14:textId="3D1ED743" w:rsidR="003111CE" w:rsidRDefault="00873D22" w:rsidP="003111CE">
      <w:pPr>
        <w:spacing w:line="240" w:lineRule="auto"/>
        <w:rPr>
          <w:sz w:val="24"/>
        </w:rPr>
      </w:pPr>
      <w:r>
        <w:rPr>
          <w:sz w:val="24"/>
        </w:rPr>
        <w:t>p</w:t>
      </w:r>
      <w:r w:rsidR="003111CE" w:rsidRPr="003111CE">
        <w:rPr>
          <w:sz w:val="24"/>
        </w:rPr>
        <w:t>erformance</w:t>
      </w:r>
      <w:r w:rsidR="003111CE">
        <w:rPr>
          <w:sz w:val="24"/>
        </w:rPr>
        <w:t>.</w:t>
      </w:r>
    </w:p>
    <w:p w14:paraId="073C1EF9" w14:textId="77777777" w:rsidR="003111CE" w:rsidRDefault="003111CE" w:rsidP="003111CE">
      <w:pPr>
        <w:spacing w:line="240" w:lineRule="auto"/>
        <w:rPr>
          <w:sz w:val="24"/>
        </w:rPr>
      </w:pPr>
    </w:p>
    <w:p w14:paraId="56C5CAED" w14:textId="05D33950" w:rsidR="000047B2" w:rsidRPr="000047B2" w:rsidRDefault="00873D22" w:rsidP="000047B2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T</w:t>
      </w:r>
      <w:r w:rsidR="003111CE" w:rsidRPr="003111CE">
        <w:rPr>
          <w:b/>
          <w:bCs/>
          <w:sz w:val="24"/>
        </w:rPr>
        <w:t>his post will be subject to Disclosure and Barring Service checks.</w:t>
      </w:r>
      <w:r w:rsidR="000047B2" w:rsidRPr="000047B2">
        <w:rPr>
          <w:b/>
          <w:bCs/>
          <w:sz w:val="24"/>
        </w:rPr>
        <w:t xml:space="preserve"> Two references should be supplied.</w:t>
      </w:r>
    </w:p>
    <w:p w14:paraId="58F9A096" w14:textId="7D06B824" w:rsidR="003111CE" w:rsidRPr="003111CE" w:rsidRDefault="003111CE" w:rsidP="003111CE">
      <w:pPr>
        <w:spacing w:line="240" w:lineRule="auto"/>
        <w:rPr>
          <w:b/>
          <w:bCs/>
          <w:sz w:val="24"/>
        </w:rPr>
      </w:pPr>
    </w:p>
    <w:sectPr w:rsidR="003111CE" w:rsidRPr="003111CE" w:rsidSect="009F2A8A">
      <w:footerReference w:type="default" r:id="rId8"/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01D4" w14:textId="77777777" w:rsidR="003B2F45" w:rsidRDefault="003B2F45" w:rsidP="0004459A">
      <w:pPr>
        <w:spacing w:line="240" w:lineRule="auto"/>
      </w:pPr>
      <w:r>
        <w:separator/>
      </w:r>
    </w:p>
  </w:endnote>
  <w:endnote w:type="continuationSeparator" w:id="0">
    <w:p w14:paraId="63D67924" w14:textId="77777777" w:rsidR="003B2F45" w:rsidRDefault="003B2F45" w:rsidP="00044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7172" w14:textId="77777777" w:rsidR="00731258" w:rsidRPr="00731258" w:rsidRDefault="00731258" w:rsidP="00731258">
    <w:pPr>
      <w:pStyle w:val="Footer"/>
      <w:pBdr>
        <w:top w:val="single" w:sz="4" w:space="1" w:color="auto"/>
      </w:pBdr>
      <w:rPr>
        <w:sz w:val="18"/>
      </w:rPr>
    </w:pPr>
    <w:r w:rsidRPr="00731258">
      <w:rPr>
        <w:sz w:val="18"/>
      </w:rPr>
      <w:t xml:space="preserve">Page </w:t>
    </w:r>
    <w:r w:rsidRPr="00731258">
      <w:rPr>
        <w:b/>
        <w:sz w:val="18"/>
      </w:rPr>
      <w:fldChar w:fldCharType="begin"/>
    </w:r>
    <w:r w:rsidRPr="00731258">
      <w:rPr>
        <w:b/>
        <w:sz w:val="18"/>
      </w:rPr>
      <w:instrText xml:space="preserve"> PAGE  \* Arabic  \* MERGEFORMAT </w:instrText>
    </w:r>
    <w:r w:rsidRPr="00731258">
      <w:rPr>
        <w:b/>
        <w:sz w:val="18"/>
      </w:rPr>
      <w:fldChar w:fldCharType="separate"/>
    </w:r>
    <w:r w:rsidR="00F20629">
      <w:rPr>
        <w:b/>
        <w:noProof/>
        <w:sz w:val="18"/>
      </w:rPr>
      <w:t>1</w:t>
    </w:r>
    <w:r w:rsidRPr="00731258">
      <w:rPr>
        <w:b/>
        <w:sz w:val="18"/>
      </w:rPr>
      <w:fldChar w:fldCharType="end"/>
    </w:r>
    <w:r w:rsidRPr="00731258">
      <w:rPr>
        <w:sz w:val="18"/>
      </w:rPr>
      <w:t xml:space="preserve"> of </w:t>
    </w:r>
    <w:r w:rsidRPr="00731258">
      <w:rPr>
        <w:b/>
        <w:sz w:val="18"/>
      </w:rPr>
      <w:fldChar w:fldCharType="begin"/>
    </w:r>
    <w:r w:rsidRPr="00731258">
      <w:rPr>
        <w:b/>
        <w:sz w:val="18"/>
      </w:rPr>
      <w:instrText xml:space="preserve"> NUMPAGES  \* Arabic  \* MERGEFORMAT </w:instrText>
    </w:r>
    <w:r w:rsidRPr="00731258">
      <w:rPr>
        <w:b/>
        <w:sz w:val="18"/>
      </w:rPr>
      <w:fldChar w:fldCharType="separate"/>
    </w:r>
    <w:r w:rsidR="00F20629">
      <w:rPr>
        <w:b/>
        <w:noProof/>
        <w:sz w:val="18"/>
      </w:rPr>
      <w:t>5</w:t>
    </w:r>
    <w:r w:rsidRPr="0073125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F7EEA" w14:textId="77777777" w:rsidR="003B2F45" w:rsidRDefault="003B2F45" w:rsidP="0004459A">
      <w:pPr>
        <w:spacing w:line="240" w:lineRule="auto"/>
      </w:pPr>
      <w:r>
        <w:separator/>
      </w:r>
    </w:p>
  </w:footnote>
  <w:footnote w:type="continuationSeparator" w:id="0">
    <w:p w14:paraId="6F21931E" w14:textId="77777777" w:rsidR="003B2F45" w:rsidRDefault="003B2F45" w:rsidP="000445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6A4"/>
    <w:multiLevelType w:val="hybridMultilevel"/>
    <w:tmpl w:val="10583C92"/>
    <w:lvl w:ilvl="0" w:tplc="9542773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0698E"/>
    <w:multiLevelType w:val="hybridMultilevel"/>
    <w:tmpl w:val="DABC1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861"/>
    <w:multiLevelType w:val="hybridMultilevel"/>
    <w:tmpl w:val="B7607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221C5"/>
    <w:multiLevelType w:val="hybridMultilevel"/>
    <w:tmpl w:val="634A9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641E"/>
    <w:multiLevelType w:val="hybridMultilevel"/>
    <w:tmpl w:val="D6ECD726"/>
    <w:lvl w:ilvl="0" w:tplc="52E201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6FE2"/>
    <w:multiLevelType w:val="hybridMultilevel"/>
    <w:tmpl w:val="F578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76BF"/>
    <w:multiLevelType w:val="hybridMultilevel"/>
    <w:tmpl w:val="87F42D90"/>
    <w:lvl w:ilvl="0" w:tplc="3798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6328E"/>
    <w:multiLevelType w:val="hybridMultilevel"/>
    <w:tmpl w:val="312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D564B"/>
    <w:multiLevelType w:val="hybridMultilevel"/>
    <w:tmpl w:val="E244C936"/>
    <w:lvl w:ilvl="0" w:tplc="B9324C8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8175EC"/>
    <w:multiLevelType w:val="hybridMultilevel"/>
    <w:tmpl w:val="002E1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C64E2"/>
    <w:multiLevelType w:val="hybridMultilevel"/>
    <w:tmpl w:val="FA042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06FC9"/>
    <w:multiLevelType w:val="hybridMultilevel"/>
    <w:tmpl w:val="839EA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011499">
    <w:abstractNumId w:val="6"/>
  </w:num>
  <w:num w:numId="2" w16cid:durableId="1096711117">
    <w:abstractNumId w:val="10"/>
  </w:num>
  <w:num w:numId="3" w16cid:durableId="498353804">
    <w:abstractNumId w:val="11"/>
  </w:num>
  <w:num w:numId="4" w16cid:durableId="1855143116">
    <w:abstractNumId w:val="4"/>
  </w:num>
  <w:num w:numId="5" w16cid:durableId="935595777">
    <w:abstractNumId w:val="8"/>
  </w:num>
  <w:num w:numId="6" w16cid:durableId="917399223">
    <w:abstractNumId w:val="0"/>
  </w:num>
  <w:num w:numId="7" w16cid:durableId="670524631">
    <w:abstractNumId w:val="9"/>
  </w:num>
  <w:num w:numId="8" w16cid:durableId="1085304109">
    <w:abstractNumId w:val="5"/>
  </w:num>
  <w:num w:numId="9" w16cid:durableId="969893708">
    <w:abstractNumId w:val="3"/>
  </w:num>
  <w:num w:numId="10" w16cid:durableId="1526208523">
    <w:abstractNumId w:val="2"/>
  </w:num>
  <w:num w:numId="11" w16cid:durableId="678045879">
    <w:abstractNumId w:val="1"/>
  </w:num>
  <w:num w:numId="12" w16cid:durableId="871190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E9"/>
    <w:rsid w:val="000047B2"/>
    <w:rsid w:val="0004459A"/>
    <w:rsid w:val="00095BFC"/>
    <w:rsid w:val="000C0211"/>
    <w:rsid w:val="000E54C2"/>
    <w:rsid w:val="001D11A7"/>
    <w:rsid w:val="001D770B"/>
    <w:rsid w:val="00200CBA"/>
    <w:rsid w:val="00263CD1"/>
    <w:rsid w:val="0028640D"/>
    <w:rsid w:val="002A0806"/>
    <w:rsid w:val="002A7222"/>
    <w:rsid w:val="002F4E7C"/>
    <w:rsid w:val="00302B18"/>
    <w:rsid w:val="003111CE"/>
    <w:rsid w:val="003A0769"/>
    <w:rsid w:val="003B1482"/>
    <w:rsid w:val="003B2F45"/>
    <w:rsid w:val="003D3639"/>
    <w:rsid w:val="00407DB5"/>
    <w:rsid w:val="004600B7"/>
    <w:rsid w:val="004D3324"/>
    <w:rsid w:val="004E6B4F"/>
    <w:rsid w:val="00541010"/>
    <w:rsid w:val="0058781D"/>
    <w:rsid w:val="0059269F"/>
    <w:rsid w:val="005D4A25"/>
    <w:rsid w:val="005F3E35"/>
    <w:rsid w:val="00652F3C"/>
    <w:rsid w:val="00660ECE"/>
    <w:rsid w:val="006B36E6"/>
    <w:rsid w:val="006F42A0"/>
    <w:rsid w:val="00727AEB"/>
    <w:rsid w:val="00731258"/>
    <w:rsid w:val="007442F0"/>
    <w:rsid w:val="00745735"/>
    <w:rsid w:val="007556BB"/>
    <w:rsid w:val="00791491"/>
    <w:rsid w:val="007B2D10"/>
    <w:rsid w:val="008011FE"/>
    <w:rsid w:val="00806F58"/>
    <w:rsid w:val="00826D87"/>
    <w:rsid w:val="00830B69"/>
    <w:rsid w:val="00873D22"/>
    <w:rsid w:val="008B75EE"/>
    <w:rsid w:val="008D2B95"/>
    <w:rsid w:val="008D4BF2"/>
    <w:rsid w:val="008E28CC"/>
    <w:rsid w:val="009079CA"/>
    <w:rsid w:val="00965074"/>
    <w:rsid w:val="009949D0"/>
    <w:rsid w:val="009A4392"/>
    <w:rsid w:val="009C7397"/>
    <w:rsid w:val="009F2A8A"/>
    <w:rsid w:val="009F44B3"/>
    <w:rsid w:val="00A70F33"/>
    <w:rsid w:val="00A90E46"/>
    <w:rsid w:val="00AC19E9"/>
    <w:rsid w:val="00AC26D6"/>
    <w:rsid w:val="00AE10C9"/>
    <w:rsid w:val="00AE493C"/>
    <w:rsid w:val="00B37C15"/>
    <w:rsid w:val="00B52C26"/>
    <w:rsid w:val="00B915BA"/>
    <w:rsid w:val="00B965D9"/>
    <w:rsid w:val="00BB0919"/>
    <w:rsid w:val="00BE58A4"/>
    <w:rsid w:val="00BF6B81"/>
    <w:rsid w:val="00C424A3"/>
    <w:rsid w:val="00C56E54"/>
    <w:rsid w:val="00C613A5"/>
    <w:rsid w:val="00C71906"/>
    <w:rsid w:val="00CA157A"/>
    <w:rsid w:val="00CF6DEE"/>
    <w:rsid w:val="00D41041"/>
    <w:rsid w:val="00D43576"/>
    <w:rsid w:val="00D53E93"/>
    <w:rsid w:val="00D71B3B"/>
    <w:rsid w:val="00D74DA0"/>
    <w:rsid w:val="00D9338B"/>
    <w:rsid w:val="00DA5988"/>
    <w:rsid w:val="00DC433E"/>
    <w:rsid w:val="00DD392F"/>
    <w:rsid w:val="00DE0464"/>
    <w:rsid w:val="00E47718"/>
    <w:rsid w:val="00E507F0"/>
    <w:rsid w:val="00E624F3"/>
    <w:rsid w:val="00E64C5D"/>
    <w:rsid w:val="00EC1012"/>
    <w:rsid w:val="00EC2710"/>
    <w:rsid w:val="00EC7CDF"/>
    <w:rsid w:val="00F20629"/>
    <w:rsid w:val="00F224F6"/>
    <w:rsid w:val="00F30378"/>
    <w:rsid w:val="00F85F22"/>
    <w:rsid w:val="00FE21AF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170"/>
  <w15:docId w15:val="{092CD16A-4756-4910-B4D6-9896A166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9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9A"/>
  </w:style>
  <w:style w:type="paragraph" w:styleId="Footer">
    <w:name w:val="footer"/>
    <w:basedOn w:val="Normal"/>
    <w:link w:val="FooterChar"/>
    <w:uiPriority w:val="99"/>
    <w:unhideWhenUsed/>
    <w:rsid w:val="000445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Paul Raynes</cp:lastModifiedBy>
  <cp:revision>4</cp:revision>
  <cp:lastPrinted>2024-09-16T12:35:00Z</cp:lastPrinted>
  <dcterms:created xsi:type="dcterms:W3CDTF">2024-09-16T12:36:00Z</dcterms:created>
  <dcterms:modified xsi:type="dcterms:W3CDTF">2024-09-30T14:28:00Z</dcterms:modified>
</cp:coreProperties>
</file>